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8860B" w14:textId="77777777" w:rsidR="00333D47" w:rsidRPr="0098384D" w:rsidRDefault="00333D47" w:rsidP="00333D47">
      <w:pPr>
        <w:pStyle w:val="Brezrazmikov"/>
        <w:jc w:val="center"/>
        <w:rPr>
          <w:b/>
          <w:bCs/>
        </w:rPr>
      </w:pPr>
      <w:bookmarkStart w:id="0" w:name="_Hlk180674494"/>
      <w:r w:rsidRPr="0098384D">
        <w:rPr>
          <w:b/>
          <w:bCs/>
          <w:noProof/>
          <w:lang w:eastAsia="sl-SI"/>
        </w:rPr>
        <w:drawing>
          <wp:inline distT="0" distB="0" distL="0" distR="0" wp14:anchorId="1B53BBDE" wp14:editId="765B0086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B0E11" w14:textId="77777777" w:rsidR="00333D47" w:rsidRPr="0098384D" w:rsidRDefault="00333D47" w:rsidP="00333D47">
      <w:pPr>
        <w:pStyle w:val="Brezrazmikov"/>
        <w:jc w:val="center"/>
        <w:rPr>
          <w:b/>
          <w:bCs/>
        </w:rPr>
      </w:pPr>
    </w:p>
    <w:p w14:paraId="6707733F" w14:textId="77777777" w:rsidR="00333D47" w:rsidRPr="009D382A" w:rsidRDefault="00333D47" w:rsidP="00333D47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23DD2642" w14:textId="0C977923" w:rsidR="00333D47" w:rsidRPr="009D382A" w:rsidRDefault="003144B9" w:rsidP="00333D47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6117ACE" w14:textId="77777777" w:rsidR="00333D47" w:rsidRPr="009D382A" w:rsidRDefault="00333D47" w:rsidP="00333D47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17A11FF5" w14:textId="77777777" w:rsidR="00333D47" w:rsidRPr="009D382A" w:rsidRDefault="00333D47" w:rsidP="00333D47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0771E4EC" w14:textId="77777777" w:rsidR="00333D47" w:rsidRDefault="00333D47" w:rsidP="00333D4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FF00F2" w14:textId="77777777" w:rsidR="00333D47" w:rsidRDefault="00333D47" w:rsidP="00333D4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EFC873" w14:textId="19B9899D" w:rsidR="00333D47" w:rsidRDefault="00333D47" w:rsidP="00333D4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Štev. 301-8/2025</w:t>
      </w:r>
    </w:p>
    <w:p w14:paraId="29F0EC0B" w14:textId="18831378" w:rsidR="00333D47" w:rsidRPr="003144B9" w:rsidRDefault="00333D47" w:rsidP="00333D47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Dne</w:t>
      </w:r>
      <w:r w:rsidR="0073798D">
        <w:rPr>
          <w:rFonts w:ascii="Arial" w:hAnsi="Arial" w:cs="Arial"/>
          <w:sz w:val="20"/>
          <w:szCs w:val="20"/>
        </w:rPr>
        <w:t xml:space="preserve">  </w:t>
      </w:r>
      <w:r w:rsidR="003144B9">
        <w:rPr>
          <w:rFonts w:ascii="Arial" w:hAnsi="Arial" w:cs="Arial"/>
          <w:sz w:val="20"/>
          <w:szCs w:val="20"/>
        </w:rPr>
        <w:tab/>
      </w:r>
      <w:r w:rsidR="003144B9">
        <w:rPr>
          <w:rFonts w:ascii="Arial" w:hAnsi="Arial" w:cs="Arial"/>
          <w:sz w:val="20"/>
          <w:szCs w:val="20"/>
        </w:rPr>
        <w:tab/>
      </w:r>
      <w:r w:rsidR="003144B9">
        <w:rPr>
          <w:rFonts w:ascii="Arial" w:hAnsi="Arial" w:cs="Arial"/>
          <w:sz w:val="20"/>
          <w:szCs w:val="20"/>
        </w:rPr>
        <w:tab/>
      </w:r>
      <w:r w:rsidR="003144B9">
        <w:rPr>
          <w:rFonts w:ascii="Arial" w:hAnsi="Arial" w:cs="Arial"/>
          <w:sz w:val="20"/>
          <w:szCs w:val="20"/>
        </w:rPr>
        <w:tab/>
      </w:r>
      <w:r w:rsidR="003144B9">
        <w:rPr>
          <w:rFonts w:ascii="Arial" w:hAnsi="Arial" w:cs="Arial"/>
          <w:sz w:val="20"/>
          <w:szCs w:val="20"/>
        </w:rPr>
        <w:tab/>
      </w:r>
      <w:r w:rsidR="003144B9">
        <w:rPr>
          <w:rFonts w:ascii="Arial" w:hAnsi="Arial" w:cs="Arial"/>
          <w:sz w:val="20"/>
          <w:szCs w:val="20"/>
        </w:rPr>
        <w:tab/>
      </w:r>
      <w:r w:rsidR="003144B9">
        <w:rPr>
          <w:rFonts w:ascii="Arial" w:hAnsi="Arial" w:cs="Arial"/>
          <w:sz w:val="20"/>
          <w:szCs w:val="20"/>
        </w:rPr>
        <w:tab/>
      </w:r>
      <w:r w:rsidR="003144B9">
        <w:rPr>
          <w:rFonts w:ascii="Arial" w:hAnsi="Arial" w:cs="Arial"/>
          <w:sz w:val="20"/>
          <w:szCs w:val="20"/>
        </w:rPr>
        <w:tab/>
      </w:r>
      <w:r w:rsidR="003144B9">
        <w:rPr>
          <w:rFonts w:ascii="Arial" w:hAnsi="Arial" w:cs="Arial"/>
          <w:sz w:val="20"/>
          <w:szCs w:val="20"/>
        </w:rPr>
        <w:tab/>
      </w:r>
      <w:r w:rsidR="003144B9">
        <w:rPr>
          <w:rFonts w:ascii="Arial" w:hAnsi="Arial" w:cs="Arial"/>
          <w:sz w:val="20"/>
          <w:szCs w:val="20"/>
          <w:u w:val="single"/>
        </w:rPr>
        <w:t xml:space="preserve">predlog sklepa </w:t>
      </w:r>
    </w:p>
    <w:p w14:paraId="25136B1E" w14:textId="77777777" w:rsidR="00333D47" w:rsidRDefault="00333D47" w:rsidP="00333D4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1269E1" w14:textId="77777777" w:rsidR="00333D47" w:rsidRDefault="00333D47" w:rsidP="00333D47">
      <w:pPr>
        <w:pStyle w:val="Brezrazmikov"/>
        <w:jc w:val="both"/>
      </w:pPr>
    </w:p>
    <w:p w14:paraId="277DBE0B" w14:textId="77777777" w:rsidR="00333D47" w:rsidRDefault="00333D47" w:rsidP="00333D4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762951E" w14:textId="05A1D9D1" w:rsidR="00333D47" w:rsidRPr="003144B9" w:rsidRDefault="00333D47" w:rsidP="00333D4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44B9">
        <w:rPr>
          <w:rFonts w:asciiTheme="minorHAnsi" w:hAnsiTheme="minorHAnsi" w:cstheme="minorHAnsi"/>
          <w:sz w:val="22"/>
          <w:szCs w:val="22"/>
        </w:rPr>
        <w:t>Na podlagi 31. člena Zakona o vrtcih (</w:t>
      </w:r>
      <w:bookmarkStart w:id="1" w:name="_Hlk123633898"/>
      <w:r w:rsidRPr="003144B9">
        <w:rPr>
          <w:rFonts w:asciiTheme="minorHAnsi" w:hAnsiTheme="minorHAnsi" w:cstheme="minorHAnsi"/>
          <w:sz w:val="22"/>
          <w:szCs w:val="22"/>
        </w:rPr>
        <w:t>Uradni list RS, št. 100/05 – uradno prečiščeno besedilo, 25/08, 98/09 – ZIUZGK, 36/10, 62/10 – ZUPJS, 94/10 – ZIU, 40/12 – ZUJF, 14/15 – ZUUJFO, 55/17 in 18/21)</w:t>
      </w:r>
      <w:bookmarkEnd w:id="1"/>
      <w:r w:rsidRPr="003144B9">
        <w:rPr>
          <w:rFonts w:asciiTheme="minorHAnsi" w:hAnsiTheme="minorHAnsi" w:cstheme="minorHAnsi"/>
          <w:sz w:val="22"/>
          <w:szCs w:val="22"/>
        </w:rPr>
        <w:t xml:space="preserve">, 24. in 31. člena Zakona o uveljavljanju pravic iz javnih sredstev </w:t>
      </w:r>
      <w:r w:rsidRPr="003144B9">
        <w:rPr>
          <w:rFonts w:asciiTheme="minorHAnsi" w:hAnsiTheme="minorHAnsi" w:cstheme="minorHAnsi"/>
          <w:bCs/>
          <w:sz w:val="22"/>
          <w:szCs w:val="22"/>
        </w:rPr>
        <w:t xml:space="preserve">(Uradni list RS, št. </w:t>
      </w:r>
      <w:hyperlink r:id="rId5" w:tgtFrame="_blank" w:tooltip="Zakon o uveljavljanju pravic iz javnih sredstev (ZUPJS)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62/10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, </w:t>
      </w:r>
      <w:hyperlink r:id="rId6" w:tgtFrame="_blank" w:tooltip="Zakon o spremembah in dopolnitvah Zakona o uveljavljanju pravic iz javnih sredstev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40/11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, </w:t>
      </w:r>
      <w:hyperlink r:id="rId7" w:tgtFrame="_blank" w:tooltip="Zakon za uravnoteženje javnih financ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40/12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 – ZUJF, </w:t>
      </w:r>
      <w:hyperlink r:id="rId8" w:tgtFrame="_blank" w:tooltip="Zakon o spremembah in dopolnitvah Zakona o prevozih v cestnem prometu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57/12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 – ZPCP-2D, </w:t>
      </w:r>
      <w:hyperlink r:id="rId9" w:tgtFrame="_blank" w:tooltip="Zakon o spremembi Zakona o uveljavljanju pravic iz javnih sredstev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14/13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, </w:t>
      </w:r>
      <w:hyperlink r:id="rId10" w:tgtFrame="_blank" w:tooltip="Zakon o štipendiranju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56/13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 – ZŠtip-1, </w:t>
      </w:r>
      <w:hyperlink r:id="rId11" w:tgtFrame="_blank" w:tooltip="Zakon o spremembah in dopolnitvah Zakona o uveljavljanju pravic iz javnih sredstev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99/13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, </w:t>
      </w:r>
      <w:hyperlink r:id="rId12" w:tgtFrame="_blank" w:tooltip="Zakon o ukrepih za uravnoteženje javnih financ občin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14/15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 – ZUUJFO, </w:t>
      </w:r>
      <w:hyperlink r:id="rId13" w:tgtFrame="_blank" w:tooltip="Zakon o spremembi Zakona o uveljavljanju pravic iz javnih sredstev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57/15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, </w:t>
      </w:r>
      <w:hyperlink r:id="rId14" w:tgtFrame="_blank" w:tooltip="Zakon o spremembi in dopolnitvah Zakona o uveljavljanju pravic iz javnih sredstev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90/15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, </w:t>
      </w:r>
      <w:hyperlink r:id="rId15" w:tgtFrame="_blank" w:tooltip="Odločba o ugotovitvi, da je 28. člen Zakona o uveljavljanju pravic iz javnih sredstev v neskladju z Ustavo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38/16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proofErr w:type="spellStart"/>
      <w:r w:rsidRPr="003144B9">
        <w:rPr>
          <w:rFonts w:asciiTheme="minorHAnsi" w:hAnsiTheme="minorHAnsi" w:cstheme="minorHAnsi"/>
          <w:bCs/>
          <w:sz w:val="22"/>
          <w:szCs w:val="22"/>
        </w:rPr>
        <w:t>odl</w:t>
      </w:r>
      <w:proofErr w:type="spellEnd"/>
      <w:r w:rsidRPr="003144B9">
        <w:rPr>
          <w:rFonts w:asciiTheme="minorHAnsi" w:hAnsiTheme="minorHAnsi" w:cstheme="minorHAnsi"/>
          <w:bCs/>
          <w:sz w:val="22"/>
          <w:szCs w:val="22"/>
        </w:rPr>
        <w:t xml:space="preserve">. US, </w:t>
      </w:r>
      <w:hyperlink r:id="rId16" w:tgtFrame="_blank" w:tooltip="Odločba o ugotovitvi, da sta prvi odstavek 14. člena Zakona o uveljavljanju pravic iz javnih sredstev in del drugega odstavka 7. člena Pravilnika o načinu ugotavljanja premoženja in njegove vrednosti pri dodeljevanju pravic iz javnih sredstev ter o razlogih za zmanjševanje v postopku dodelitve denarne socialne pomoči v neskladju z Ustavo ter o ugotovitvi, da peti odstavek 10. člena in 4. točka prvega odstavka 12. člena Zakona o uveljavljanju pravic iz javnih sredstev nista v neskladju z Ustavo" w:history="1">
        <w:r w:rsidRPr="003144B9">
          <w:rPr>
            <w:rFonts w:asciiTheme="minorHAnsi" w:hAnsiTheme="minorHAnsi" w:cstheme="minorHAnsi"/>
            <w:bCs/>
            <w:sz w:val="22"/>
            <w:szCs w:val="22"/>
          </w:rPr>
          <w:t>51/16</w:t>
        </w:r>
      </w:hyperlink>
      <w:r w:rsidRPr="003144B9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proofErr w:type="spellStart"/>
      <w:r w:rsidRPr="003144B9">
        <w:rPr>
          <w:rFonts w:asciiTheme="minorHAnsi" w:hAnsiTheme="minorHAnsi" w:cstheme="minorHAnsi"/>
          <w:bCs/>
          <w:sz w:val="22"/>
          <w:szCs w:val="22"/>
        </w:rPr>
        <w:t>odl</w:t>
      </w:r>
      <w:proofErr w:type="spellEnd"/>
      <w:r w:rsidRPr="003144B9">
        <w:rPr>
          <w:rFonts w:asciiTheme="minorHAnsi" w:hAnsiTheme="minorHAnsi" w:cstheme="minorHAnsi"/>
          <w:bCs/>
          <w:sz w:val="22"/>
          <w:szCs w:val="22"/>
        </w:rPr>
        <w:t>. US, 88/16 , 61/17-ZUPŠ, 75/17, 64/18, 77/18, 47/19, 189/20-ZFRO, 54/22-ZUPŠ-1, 76/23-ZŠolPre-1B, 122/23 - ZŠtip-1C, 22/25-ZZZRO-1 in 408/25)</w:t>
      </w:r>
      <w:r w:rsidRPr="003144B9">
        <w:rPr>
          <w:rFonts w:asciiTheme="minorHAnsi" w:hAnsiTheme="minorHAnsi" w:cstheme="minorHAnsi"/>
          <w:sz w:val="22"/>
          <w:szCs w:val="22"/>
        </w:rPr>
        <w:t xml:space="preserve">, 78. člena Zakona za uravnoteženje javnih financ (Uradni list RS, št. 40/12, 96/12 – ZPIZ-2, 104/12 – ZIPRS1314, 105/12, 25/13 – </w:t>
      </w:r>
      <w:proofErr w:type="spellStart"/>
      <w:r w:rsidRPr="003144B9">
        <w:rPr>
          <w:rFonts w:asciiTheme="minorHAnsi" w:hAnsiTheme="minorHAnsi" w:cstheme="minorHAnsi"/>
          <w:sz w:val="22"/>
          <w:szCs w:val="22"/>
        </w:rPr>
        <w:t>odl</w:t>
      </w:r>
      <w:proofErr w:type="spellEnd"/>
      <w:r w:rsidRPr="003144B9">
        <w:rPr>
          <w:rFonts w:asciiTheme="minorHAnsi" w:hAnsiTheme="minorHAnsi" w:cstheme="minorHAnsi"/>
          <w:sz w:val="22"/>
          <w:szCs w:val="22"/>
        </w:rPr>
        <w:t xml:space="preserve">. US, 46/13 – ZIPRS1314-A, 56/13 – ZŠtip-1, 63/13 – ZOsn-I, 63/13 – ZJAKRS-A, 99/13 – ZUPJS-C, 99/13 – </w:t>
      </w:r>
      <w:proofErr w:type="spellStart"/>
      <w:r w:rsidRPr="003144B9">
        <w:rPr>
          <w:rFonts w:asciiTheme="minorHAnsi" w:hAnsiTheme="minorHAnsi" w:cstheme="minorHAnsi"/>
          <w:sz w:val="22"/>
          <w:szCs w:val="22"/>
        </w:rPr>
        <w:t>ZSVarPre</w:t>
      </w:r>
      <w:proofErr w:type="spellEnd"/>
      <w:r w:rsidRPr="003144B9">
        <w:rPr>
          <w:rFonts w:asciiTheme="minorHAnsi" w:hAnsiTheme="minorHAnsi" w:cstheme="minorHAnsi"/>
          <w:sz w:val="22"/>
          <w:szCs w:val="22"/>
        </w:rPr>
        <w:t xml:space="preserve">-C, 101/13 – ZIPRS1415, 101/13 – </w:t>
      </w:r>
      <w:proofErr w:type="spellStart"/>
      <w:r w:rsidRPr="003144B9">
        <w:rPr>
          <w:rFonts w:asciiTheme="minorHAnsi" w:hAnsiTheme="minorHAnsi" w:cstheme="minorHAnsi"/>
          <w:sz w:val="22"/>
          <w:szCs w:val="22"/>
        </w:rPr>
        <w:t>ZDavNepr</w:t>
      </w:r>
      <w:proofErr w:type="spellEnd"/>
      <w:r w:rsidRPr="003144B9">
        <w:rPr>
          <w:rFonts w:asciiTheme="minorHAnsi" w:hAnsiTheme="minorHAnsi" w:cstheme="minorHAnsi"/>
          <w:sz w:val="22"/>
          <w:szCs w:val="22"/>
        </w:rPr>
        <w:t xml:space="preserve">, 107/13 – </w:t>
      </w:r>
      <w:proofErr w:type="spellStart"/>
      <w:r w:rsidRPr="003144B9">
        <w:rPr>
          <w:rFonts w:asciiTheme="minorHAnsi" w:hAnsiTheme="minorHAnsi" w:cstheme="minorHAnsi"/>
          <w:sz w:val="22"/>
          <w:szCs w:val="22"/>
        </w:rPr>
        <w:t>odl</w:t>
      </w:r>
      <w:proofErr w:type="spellEnd"/>
      <w:r w:rsidRPr="003144B9">
        <w:rPr>
          <w:rFonts w:asciiTheme="minorHAnsi" w:hAnsiTheme="minorHAnsi" w:cstheme="minorHAnsi"/>
          <w:sz w:val="22"/>
          <w:szCs w:val="22"/>
        </w:rPr>
        <w:t xml:space="preserve">. US, 85/14, 95/14, 24/15 – </w:t>
      </w:r>
      <w:proofErr w:type="spellStart"/>
      <w:r w:rsidRPr="003144B9">
        <w:rPr>
          <w:rFonts w:asciiTheme="minorHAnsi" w:hAnsiTheme="minorHAnsi" w:cstheme="minorHAnsi"/>
          <w:sz w:val="22"/>
          <w:szCs w:val="22"/>
        </w:rPr>
        <w:t>odl</w:t>
      </w:r>
      <w:proofErr w:type="spellEnd"/>
      <w:r w:rsidRPr="003144B9">
        <w:rPr>
          <w:rFonts w:asciiTheme="minorHAnsi" w:hAnsiTheme="minorHAnsi" w:cstheme="minorHAnsi"/>
          <w:sz w:val="22"/>
          <w:szCs w:val="22"/>
        </w:rPr>
        <w:t xml:space="preserve">. US, 90/15, 102/15, 63/16 – ZDoh-2R, 77/17 – ZMVN-1, 33/19 – ZMVN-1A, 72/19, 174/20 – ZIPRS2122, 139/22 – ZSPJS-AA, 32/25 – ZJU-1 in 57/25- ZF), Pravilnika o metodologiji za oblikovanje cen programov v vrtcih, ki izvajajo javno službo (Uradni list RS, št. 97/03, 77/05, 120/05, 93/15 in 59/19) in </w:t>
      </w:r>
      <w:r w:rsidR="003144B9" w:rsidRPr="003144B9">
        <w:rPr>
          <w:rFonts w:asciiTheme="minorHAnsi" w:hAnsiTheme="minorHAnsi" w:cstheme="minorHAnsi"/>
          <w:sz w:val="22"/>
          <w:szCs w:val="22"/>
        </w:rPr>
        <w:t>15</w:t>
      </w:r>
      <w:r w:rsidRPr="003144B9">
        <w:rPr>
          <w:rFonts w:asciiTheme="minorHAnsi" w:hAnsiTheme="minorHAnsi" w:cstheme="minorHAnsi"/>
          <w:sz w:val="22"/>
          <w:szCs w:val="22"/>
        </w:rPr>
        <w:t xml:space="preserve">. člena Statuta </w:t>
      </w:r>
      <w:r w:rsidRPr="003144B9">
        <w:rPr>
          <w:rFonts w:asciiTheme="minorHAnsi" w:hAnsiTheme="minorHAnsi" w:cstheme="minorHAnsi"/>
          <w:sz w:val="22"/>
          <w:szCs w:val="22"/>
        </w:rPr>
        <w:t xml:space="preserve">Občine Kidričevo (Uradno glasilo slovenskih občin št. 62/16, 16/18 in 28/25) </w:t>
      </w:r>
      <w:r w:rsidR="003144B9" w:rsidRPr="003144B9">
        <w:rPr>
          <w:rFonts w:asciiTheme="minorHAnsi" w:hAnsiTheme="minorHAnsi" w:cstheme="minorHAnsi"/>
          <w:sz w:val="22"/>
          <w:szCs w:val="22"/>
        </w:rPr>
        <w:t>je Občinski svet Občine Kidričevo, na svoji _____ redni seji, dne ____ 2025 sprejel</w:t>
      </w:r>
    </w:p>
    <w:bookmarkEnd w:id="0"/>
    <w:p w14:paraId="1BFFA38D" w14:textId="77777777" w:rsidR="00333D47" w:rsidRPr="003144B9" w:rsidRDefault="00333D47" w:rsidP="00333D4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833668" w14:textId="77777777" w:rsidR="0073798D" w:rsidRPr="003144B9" w:rsidRDefault="0073798D" w:rsidP="00333D4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32113E" w14:textId="77777777" w:rsidR="00333D47" w:rsidRPr="003144B9" w:rsidRDefault="00333D47" w:rsidP="00333D47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144B9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2" w:name="_Hlk180674516"/>
      <w:r w:rsidRPr="003144B9">
        <w:rPr>
          <w:rFonts w:asciiTheme="minorHAnsi" w:hAnsiTheme="minorHAnsi" w:cstheme="minorHAnsi"/>
          <w:b/>
          <w:sz w:val="22"/>
          <w:szCs w:val="22"/>
        </w:rPr>
        <w:t>S K L E P</w:t>
      </w:r>
      <w:r w:rsidRPr="003144B9">
        <w:rPr>
          <w:rFonts w:asciiTheme="minorHAnsi" w:hAnsiTheme="minorHAnsi" w:cstheme="minorHAnsi"/>
          <w:b/>
          <w:sz w:val="22"/>
          <w:szCs w:val="22"/>
        </w:rPr>
        <w:tab/>
      </w:r>
    </w:p>
    <w:bookmarkEnd w:id="2"/>
    <w:p w14:paraId="4AAA7F53" w14:textId="77777777" w:rsidR="00333D47" w:rsidRPr="003144B9" w:rsidRDefault="00333D47" w:rsidP="00333D4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08B50D6" w14:textId="271B28E0" w:rsidR="003144B9" w:rsidRPr="003144B9" w:rsidRDefault="003144B9" w:rsidP="003144B9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44B9">
        <w:rPr>
          <w:rFonts w:asciiTheme="minorHAnsi" w:hAnsiTheme="minorHAnsi" w:cstheme="minorHAnsi"/>
          <w:b/>
          <w:bCs/>
          <w:sz w:val="22"/>
          <w:szCs w:val="22"/>
        </w:rPr>
        <w:t>o spremembi cen programa razvojnega oddelka vrtca v Osnovni šoli dr. Ljudevita pivka Ptuj.</w:t>
      </w:r>
    </w:p>
    <w:p w14:paraId="7677E49E" w14:textId="77777777" w:rsidR="003144B9" w:rsidRPr="003144B9" w:rsidRDefault="003144B9" w:rsidP="003144B9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A3F1DDB" w14:textId="41EB18F7" w:rsidR="003144B9" w:rsidRPr="003144B9" w:rsidRDefault="00166945" w:rsidP="003144B9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I.</w:t>
      </w:r>
    </w:p>
    <w:p w14:paraId="28955D86" w14:textId="77777777" w:rsidR="003144B9" w:rsidRPr="003144B9" w:rsidRDefault="003144B9" w:rsidP="003144B9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425FA9F" w14:textId="36BBAD99" w:rsidR="003144B9" w:rsidRDefault="00166945" w:rsidP="00166945">
      <w:pPr>
        <w:pStyle w:val="Brezrazmikov"/>
        <w:jc w:val="both"/>
      </w:pPr>
      <w:r>
        <w:t xml:space="preserve">Cena programa razvojnega oddelka vrtca </w:t>
      </w:r>
      <w:proofErr w:type="spellStart"/>
      <w:r>
        <w:t>Pivkolin</w:t>
      </w:r>
      <w:proofErr w:type="spellEnd"/>
      <w:r>
        <w:t xml:space="preserve"> v Osnovni šoli dr. Ljudevita Pivka Ptuj je sledeča:</w:t>
      </w:r>
    </w:p>
    <w:p w14:paraId="6102292E" w14:textId="77777777" w:rsidR="00166945" w:rsidRDefault="00166945" w:rsidP="00166945">
      <w:pPr>
        <w:pStyle w:val="Brezrazmikov"/>
        <w:jc w:val="both"/>
      </w:pPr>
    </w:p>
    <w:p w14:paraId="3E6FB0BC" w14:textId="389F58A5" w:rsidR="00166945" w:rsidRDefault="00166945" w:rsidP="00166945">
      <w:pPr>
        <w:pStyle w:val="Brezrazmikov"/>
        <w:jc w:val="both"/>
      </w:pPr>
      <w:r>
        <w:t>Razvojni oddelek</w:t>
      </w:r>
      <w:r>
        <w:tab/>
      </w:r>
      <w:r>
        <w:tab/>
      </w:r>
      <w:r>
        <w:tab/>
      </w:r>
      <w:r>
        <w:tab/>
      </w:r>
      <w:r>
        <w:tab/>
        <w:t>1.425,46 eur</w:t>
      </w:r>
    </w:p>
    <w:p w14:paraId="48DA75D1" w14:textId="0516EEB8" w:rsidR="00166945" w:rsidRPr="003144B9" w:rsidRDefault="00166945" w:rsidP="00166945">
      <w:pPr>
        <w:pStyle w:val="Brezrazmikov"/>
        <w:jc w:val="both"/>
      </w:pPr>
      <w:r>
        <w:t xml:space="preserve">Odbitek za hrano na dan – sorazmerno s prispevkom starša znaša 2,47 eur. </w:t>
      </w:r>
    </w:p>
    <w:p w14:paraId="76A238F1" w14:textId="77777777" w:rsidR="00333D47" w:rsidRPr="003144B9" w:rsidRDefault="00333D47" w:rsidP="00333D4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80674646"/>
    </w:p>
    <w:bookmarkEnd w:id="3"/>
    <w:p w14:paraId="35D6755A" w14:textId="76A878A0" w:rsidR="0073798D" w:rsidRDefault="00166945" w:rsidP="00166945">
      <w:pPr>
        <w:pStyle w:val="Brezrazmikov"/>
        <w:jc w:val="center"/>
      </w:pPr>
      <w:r>
        <w:t>II.</w:t>
      </w:r>
    </w:p>
    <w:p w14:paraId="04BC7223" w14:textId="77777777" w:rsidR="00166945" w:rsidRDefault="00166945" w:rsidP="00166945">
      <w:pPr>
        <w:pStyle w:val="Brezrazmikov"/>
        <w:jc w:val="center"/>
      </w:pPr>
    </w:p>
    <w:p w14:paraId="7DE45527" w14:textId="6FD75D33" w:rsidR="00166945" w:rsidRDefault="00166945" w:rsidP="00166945">
      <w:pPr>
        <w:pStyle w:val="Brezrazmikov"/>
        <w:jc w:val="both"/>
      </w:pPr>
      <w:r>
        <w:t>Z dnem veljavnosti tega sklepa preneha veljati Sklep o spremembi cen programov razvojnega oddelka vrtca v Osnovni šoli dr. Ljudevita Pivka Ptuj, št. 301-1/2025-6, z dne 27.3.2025, ki ga je sprejel občinski svet Občine Kidričevo na 17. redni seji, dne 27.3.2025.</w:t>
      </w:r>
    </w:p>
    <w:p w14:paraId="2FF8E7C6" w14:textId="77777777" w:rsidR="00166945" w:rsidRDefault="00166945" w:rsidP="00166945">
      <w:pPr>
        <w:pStyle w:val="Brezrazmikov"/>
        <w:jc w:val="both"/>
      </w:pPr>
    </w:p>
    <w:p w14:paraId="3CDF18F8" w14:textId="77777777" w:rsidR="00166945" w:rsidRDefault="00166945" w:rsidP="00166945">
      <w:pPr>
        <w:pStyle w:val="Brezrazmikov"/>
        <w:jc w:val="both"/>
      </w:pPr>
    </w:p>
    <w:p w14:paraId="4F0624A3" w14:textId="77777777" w:rsidR="00166945" w:rsidRDefault="00166945" w:rsidP="00166945">
      <w:pPr>
        <w:pStyle w:val="Brezrazmikov"/>
        <w:jc w:val="both"/>
      </w:pPr>
    </w:p>
    <w:p w14:paraId="0EEE6BC5" w14:textId="3A31F19A" w:rsidR="00166945" w:rsidRDefault="00166945" w:rsidP="00166945">
      <w:pPr>
        <w:pStyle w:val="Brezrazmikov"/>
        <w:jc w:val="center"/>
      </w:pPr>
      <w:r>
        <w:t>III.</w:t>
      </w:r>
    </w:p>
    <w:p w14:paraId="2C807792" w14:textId="77777777" w:rsidR="00166945" w:rsidRDefault="00166945" w:rsidP="00166945">
      <w:pPr>
        <w:pStyle w:val="Brezrazmikov"/>
        <w:jc w:val="center"/>
      </w:pPr>
    </w:p>
    <w:p w14:paraId="2EB09AF7" w14:textId="49841AA7" w:rsidR="00166945" w:rsidRPr="003144B9" w:rsidRDefault="00166945" w:rsidP="00166945">
      <w:pPr>
        <w:pStyle w:val="Brezrazmikov"/>
        <w:jc w:val="both"/>
      </w:pPr>
      <w:r>
        <w:t xml:space="preserve">Ta sklep začne veljati naslednji dan po objavi v Uradnem glasilu slovenskih občin. </w:t>
      </w:r>
    </w:p>
    <w:p w14:paraId="56C41A39" w14:textId="77777777" w:rsidR="0073798D" w:rsidRDefault="0073798D" w:rsidP="0073798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FE34142" w14:textId="77777777" w:rsidR="00166945" w:rsidRDefault="00166945" w:rsidP="0073798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7957CD3" w14:textId="1BB83B10" w:rsidR="00166945" w:rsidRDefault="00166945" w:rsidP="00166945">
      <w:pPr>
        <w:pStyle w:val="Brezrazmikov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Anton Leskovar,</w:t>
      </w:r>
    </w:p>
    <w:p w14:paraId="7B25DD8A" w14:textId="77777777" w:rsidR="00166945" w:rsidRDefault="00166945" w:rsidP="00166945">
      <w:pPr>
        <w:pStyle w:val="Brezrazmikov"/>
        <w:jc w:val="both"/>
      </w:pPr>
    </w:p>
    <w:p w14:paraId="7F2FC2D9" w14:textId="5D7C3835" w:rsidR="00166945" w:rsidRDefault="00166945" w:rsidP="0016694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4DAF06DD" w14:textId="3B870B2C" w:rsidR="00166945" w:rsidRPr="00166945" w:rsidRDefault="00166945" w:rsidP="0016694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166945" w:rsidRPr="00166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47"/>
    <w:rsid w:val="000B4ADF"/>
    <w:rsid w:val="00166945"/>
    <w:rsid w:val="00177AA5"/>
    <w:rsid w:val="003144B9"/>
    <w:rsid w:val="00333D47"/>
    <w:rsid w:val="0073798D"/>
    <w:rsid w:val="0088059A"/>
    <w:rsid w:val="00DF6CAF"/>
    <w:rsid w:val="00E0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66D1"/>
  <w15:chartTrackingRefBased/>
  <w15:docId w15:val="{B1C83959-831C-4D10-95C4-566B0875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3D4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333D4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33D4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33D4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33D4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33D4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33D4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33D4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33D4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33D4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33D4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33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33D4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33D47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33D47"/>
    <w:rPr>
      <w:rFonts w:eastAsiaTheme="majorEastAsia" w:cstheme="majorBidi"/>
      <w:color w:val="2E74B5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33D47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33D47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33D47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33D4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33D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333D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33D4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333D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33D4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333D4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33D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333D47"/>
    <w:rPr>
      <w:i/>
      <w:iCs/>
      <w:color w:val="2E74B5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33D4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33D47"/>
    <w:rPr>
      <w:i/>
      <w:iCs/>
      <w:color w:val="2E74B5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33D47"/>
    <w:rPr>
      <w:b/>
      <w:bCs/>
      <w:smallCaps/>
      <w:color w:val="2E74B5" w:themeColor="accent1" w:themeShade="BF"/>
      <w:spacing w:val="5"/>
    </w:rPr>
  </w:style>
  <w:style w:type="paragraph" w:styleId="Brezrazmikov">
    <w:name w:val="No Spacing"/>
    <w:uiPriority w:val="1"/>
    <w:qFormat/>
    <w:rsid w:val="00333D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2-01-2410" TargetMode="External"/><Relationship Id="rId13" Type="http://schemas.openxmlformats.org/officeDocument/2006/relationships/hyperlink" Target="http://www.uradni-list.si/1/objava.jsp?sop=2015-01-237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uradni-list.si/1/objava.jsp?sop=2012-01-1700" TargetMode="External"/><Relationship Id="rId12" Type="http://schemas.openxmlformats.org/officeDocument/2006/relationships/hyperlink" Target="http://www.uradni-list.si/1/objava.jsp?sop=2015-01-0505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uradni-list.si/1/objava.jsp?sop=2016-01-225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radni-list.si/1/objava.jsp?sop=2011-01-1910" TargetMode="External"/><Relationship Id="rId11" Type="http://schemas.openxmlformats.org/officeDocument/2006/relationships/hyperlink" Target="http://www.uradni-list.si/1/objava.jsp?sop=2013-01-3548" TargetMode="External"/><Relationship Id="rId5" Type="http://schemas.openxmlformats.org/officeDocument/2006/relationships/hyperlink" Target="http://www.uradni-list.si/1/objava.jsp?sop=2010-01-3387" TargetMode="External"/><Relationship Id="rId15" Type="http://schemas.openxmlformats.org/officeDocument/2006/relationships/hyperlink" Target="http://www.uradni-list.si/1/objava.jsp?sop=2016-01-1639" TargetMode="External"/><Relationship Id="rId10" Type="http://schemas.openxmlformats.org/officeDocument/2006/relationships/hyperlink" Target="http://www.uradni-list.si/1/objava.jsp?sop=2013-01-2139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uradni-list.si/1/objava.jsp?sop=2013-01-0370" TargetMode="External"/><Relationship Id="rId14" Type="http://schemas.openxmlformats.org/officeDocument/2006/relationships/hyperlink" Target="http://www.uradni-list.si/1/objava.jsp?sop=2015-01-3503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2025-10-15T09:57:00Z</cp:lastPrinted>
  <dcterms:created xsi:type="dcterms:W3CDTF">2025-10-15T10:11:00Z</dcterms:created>
  <dcterms:modified xsi:type="dcterms:W3CDTF">2025-10-15T10:11:00Z</dcterms:modified>
</cp:coreProperties>
</file>